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3A" w:rsidRPr="00991A3A" w:rsidRDefault="00991A3A" w:rsidP="00991A3A">
      <w:pPr>
        <w:shd w:val="clear" w:color="auto" w:fill="FFFFFF"/>
        <w:spacing w:after="120" w:line="705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69"/>
          <w:szCs w:val="69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pacing w:val="-12"/>
          <w:kern w:val="36"/>
          <w:sz w:val="69"/>
          <w:szCs w:val="69"/>
          <w:lang w:eastAsia="pt-BR"/>
        </w:rPr>
        <w:t>Padilha anuncia pacote de incentivos para o setor industrial da saúde</w:t>
      </w:r>
    </w:p>
    <w:p w:rsidR="00991A3A" w:rsidRPr="00991A3A" w:rsidRDefault="00991A3A" w:rsidP="00991A3A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color w:val="666666"/>
          <w:spacing w:val="2"/>
          <w:sz w:val="33"/>
          <w:szCs w:val="33"/>
          <w:lang w:eastAsia="pt-BR"/>
        </w:rPr>
      </w:pPr>
      <w:r w:rsidRPr="00991A3A">
        <w:rPr>
          <w:rFonts w:ascii="Trebuchet MS" w:eastAsia="Times New Roman" w:hAnsi="Trebuchet MS" w:cs="Times New Roman"/>
          <w:color w:val="666666"/>
          <w:spacing w:val="2"/>
          <w:sz w:val="33"/>
          <w:szCs w:val="33"/>
          <w:lang w:eastAsia="pt-BR"/>
        </w:rPr>
        <w:t xml:space="preserve">Foram anunciados acordos para fabricação nacional de dez produtos, além de R$ 7 bilhões em créditos para projetos na </w:t>
      </w:r>
      <w:proofErr w:type="gramStart"/>
      <w:r w:rsidRPr="00991A3A">
        <w:rPr>
          <w:rFonts w:ascii="Trebuchet MS" w:eastAsia="Times New Roman" w:hAnsi="Trebuchet MS" w:cs="Times New Roman"/>
          <w:color w:val="666666"/>
          <w:spacing w:val="2"/>
          <w:sz w:val="33"/>
          <w:szCs w:val="33"/>
          <w:lang w:eastAsia="pt-BR"/>
        </w:rPr>
        <w:t>área</w:t>
      </w:r>
      <w:proofErr w:type="gramEnd"/>
    </w:p>
    <w:p w:rsidR="00991A3A" w:rsidRPr="00991A3A" w:rsidRDefault="00991A3A" w:rsidP="00991A3A">
      <w:pPr>
        <w:shd w:val="clear" w:color="auto" w:fill="FFFFFF"/>
        <w:spacing w:line="360" w:lineRule="atLeast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  <w:proofErr w:type="gramStart"/>
      <w:r w:rsidRPr="00991A3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por</w:t>
      </w:r>
      <w:proofErr w:type="gramEnd"/>
      <w:r w:rsidRPr="00991A3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Redação da RBA publicado , </w:t>
      </w:r>
      <w:r w:rsidRPr="00991A3A">
        <w:rPr>
          <w:rFonts w:ascii="Trebuchet MS" w:eastAsia="Times New Roman" w:hAnsi="Trebuchet MS" w:cs="Times New Roman"/>
          <w:color w:val="808080"/>
          <w:sz w:val="18"/>
          <w:szCs w:val="18"/>
          <w:lang w:eastAsia="pt-BR"/>
        </w:rPr>
        <w:t>última modificação 11/04/2013 19:37</w:t>
      </w:r>
    </w:p>
    <w:p w:rsidR="00991A3A" w:rsidRPr="00991A3A" w:rsidRDefault="00991A3A" w:rsidP="00991A3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hyperlink r:id="rId5" w:anchor="disqus_thread" w:history="1">
        <w:proofErr w:type="gramStart"/>
        <w:r w:rsidRPr="00991A3A">
          <w:rPr>
            <w:rFonts w:ascii="Times New Roman" w:eastAsia="Times New Roman" w:hAnsi="Times New Roman" w:cs="Times New Roman"/>
            <w:color w:val="000000"/>
            <w:sz w:val="17"/>
            <w:szCs w:val="17"/>
            <w:u w:val="single"/>
            <w:lang w:eastAsia="pt-BR"/>
          </w:rPr>
          <w:t>0</w:t>
        </w:r>
        <w:proofErr w:type="gramEnd"/>
        <w:r w:rsidRPr="00991A3A">
          <w:rPr>
            <w:rFonts w:ascii="Times New Roman" w:eastAsia="Times New Roman" w:hAnsi="Times New Roman" w:cs="Times New Roman"/>
            <w:color w:val="000000"/>
            <w:sz w:val="17"/>
            <w:szCs w:val="17"/>
            <w:u w:val="single"/>
            <w:lang w:eastAsia="pt-BR"/>
          </w:rPr>
          <w:t xml:space="preserve"> </w:t>
        </w:r>
        <w:proofErr w:type="spellStart"/>
        <w:r w:rsidRPr="00991A3A">
          <w:rPr>
            <w:rFonts w:ascii="Times New Roman" w:eastAsia="Times New Roman" w:hAnsi="Times New Roman" w:cs="Times New Roman"/>
            <w:color w:val="000000"/>
            <w:sz w:val="17"/>
            <w:szCs w:val="17"/>
            <w:u w:val="single"/>
            <w:lang w:eastAsia="pt-BR"/>
          </w:rPr>
          <w:t>Comments</w:t>
        </w:r>
        <w:proofErr w:type="spellEnd"/>
      </w:hyperlink>
    </w:p>
    <w:p w:rsidR="00991A3A" w:rsidRPr="00991A3A" w:rsidRDefault="00991A3A" w:rsidP="00991A3A">
      <w:pPr>
        <w:shd w:val="clear" w:color="auto" w:fill="00000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3429000" cy="2286000"/>
            <wp:effectExtent l="0" t="0" r="0" b="0"/>
            <wp:docPr id="1" name="Imagem 1" descr="http://www.redebrasilatual.com.br/saude/2013/04/ministro-padilha-anuncia-pacote-para-incentivar-setor-industrial-da-saude-no-brasil/padilha_na_fiesp.jp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ebrasilatual.com.br/saude/2013/04/ministro-padilha-anuncia-pacote-para-incentivar-setor-industrial-da-saude-no-brasil/padilha_na_fiesp.jpg/image_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3A" w:rsidRPr="00991A3A" w:rsidRDefault="00991A3A" w:rsidP="00991A3A">
      <w:pPr>
        <w:shd w:val="clear" w:color="auto" w:fill="000000"/>
        <w:spacing w:after="7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pt-BR"/>
        </w:rPr>
        <w:t>No encontro foram assinadas parcerias entre laboratórios públicos e privados serão produzidos medicamentos e equipamentos (Foto: Júnior Ruiz/</w:t>
      </w:r>
      <w:proofErr w:type="gramStart"/>
      <w:r w:rsidRPr="00991A3A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pt-BR"/>
        </w:rPr>
        <w:t>Fiesp</w:t>
      </w:r>
      <w:proofErr w:type="gramEnd"/>
      <w:r w:rsidRPr="00991A3A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pt-BR"/>
        </w:rPr>
        <w:t>)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São Paulo – O ministro da Saúde, Alexandre Padilha, anunciou hoje (11) pacote de medidas para impulsionar a indústria brasileira no setor. Foram firmadas oito parcerias entre laboratórios públicos e privados para a produção nacional de medicamentos e equipamentos que, em cinco anos, trarão economia de R$ 354 milhões. O governo federal também vai conceder crédito de R$ 7 bilhões para empresas brasileiras com projetos inovadores no campo da saúde e injetar R$ 1,3 bilhão na infraestrutura dos laboratórios públicos. O anúncio foi feito durante reunião do Comitê Executivo e Conselho de Competitividade do Complexo da Saúde, em São Paulo. 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“A economia do governo com a produção nacional chega ao paciente do Sistema Único de Saúde. Quanto menor o gasto com a importação, mais medicamentos poderão ser ofertados gratuitamente pelo SUS”, explicou o ministro Padilha. 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Durante o encontro, que contou com a presença do governador paulista Geraldo Alckmin (PSDB), foram assinados acordos de cooperação entre a Agência Nacional de Vigilância Sanitária (</w:t>
      </w:r>
      <w:proofErr w:type="gram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Anvisa</w:t>
      </w:r>
      <w:proofErr w:type="gram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), Instituto Nacional da Propriedade Intelectual (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Inpi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) e Associação Brasileira de Normas Técnicas (ABNT) para acelerar o processo de concessão de </w:t>
      </w: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patentes e registro a produtos prioritários para a saúde pública. O pacote de medidas tem o objetivo de estimular o mercado de saúde brasileiro e torná-lo independente do mercado externo, com possível redução do déficit do setor, que atualmente é de R$ 10,5 bilhões.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Além de Padilha, participaram da reunião os ministros do Desenvolvimento Indústria e Comércio Exterior, Fernando Pimentel, e de Ciência, Tecnologia e Inovação, Marco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Antonio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Raupp, e os presidentes do Banco Nacional de Desenvolvimento Econômico e Social (BNDES), Luciano Coutinho, da Federação das Indústrias do Estado de São Paulo (</w:t>
      </w:r>
      <w:proofErr w:type="gram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Fiesp</w:t>
      </w:r>
      <w:proofErr w:type="gram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), Paulo Skaf, e da Financiadora de Estudos e Projetos (Finep), Glauco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Arbix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“As iniciativas anunciadas hoje são fruto de um trabalho que vem sendo desenvolvido pelos três ministérios e estamos satisfeitos com os resultados. O fato de ter 35 empresas e laboratórios envolvidos na pesquisa e na produção de novos medicamentos e outros produtos de saúde já é um avanço para a nossa indústria”, comemorou Pimentel. Raupp destacou que as medidas fazem parte do Plano Brasil Maior, que visa a fortalecer a indústria brasileira e dar maior autonomia ao país em relação à produção de itens prioritários.</w:t>
      </w:r>
    </w:p>
    <w:p w:rsidR="00991A3A" w:rsidRPr="00991A3A" w:rsidRDefault="00991A3A" w:rsidP="00991A3A">
      <w:pPr>
        <w:shd w:val="clear" w:color="auto" w:fill="FFFFFF"/>
        <w:spacing w:before="120" w:after="12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eastAsia="pt-BR"/>
        </w:rPr>
        <w:t>Acesso a tratamentos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Por meio das parcerias para o desenvolvimento produtivo entre laboratórios públicos e privados, o Ministério da Saúde quer garantir o acesso a tratamentos de alto custo e ampliar o atendimento aos pacientes do SUS. Com os novos acordos, estarão em vigor um total de 63 parcerias entre 15 laboratórios públicos e 35 privados para a produção nacional de 61 medicamentos e seis equipamentos. </w:t>
      </w: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pt-BR"/>
        </w:rPr>
        <w:t>Estima-se que essas parcerias tragam economia anual aproximada de R$ 2,5 bilhões para o Ministério da Saúde.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bookmarkStart w:id="0" w:name="_GoBack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As oito novas parcerias transferem tecnologia para produção de cinco medicamentos, uma vitamina e quatro </w:t>
      </w:r>
      <w:bookmarkEnd w:id="0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equipamentos que, atualmente, são consumidos por quase 754 mil pessoas. A maior parte desses produtos é importada pelo Ministério da Saúde e ofertada no SUS. 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laboratório público paulista Fundação para o Remédio Popular (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Furp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) está envolvido em três novas parcerias para a produção de um medicamento e quatro equipamentos com diferentes parceiros. Em parceria com os laboratórios particulares EMS/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Nortec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a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Furp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vai produzir um medicamento contra o mal de Alzheimer, a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Galantamina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. Com a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Firstline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</w:t>
      </w:r>
      <w:proofErr w:type="gram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vai fabricar espirais de platina usadas nas cirurgias de aneurisma cerebral</w:t>
      </w:r>
      <w:proofErr w:type="gram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  <w:r w:rsidRPr="00991A3A">
        <w:rPr>
          <w:rFonts w:ascii="Times New Roman" w:eastAsia="Times New Roman" w:hAnsi="Times New Roman" w:cs="Times New Roman"/>
          <w:color w:val="000000"/>
          <w:sz w:val="36"/>
          <w:szCs w:val="18"/>
          <w:lang w:eastAsia="pt-BR"/>
        </w:rPr>
        <w:t xml:space="preserve"> </w:t>
      </w:r>
      <w:r w:rsidRPr="00991A3A">
        <w:rPr>
          <w:rFonts w:ascii="Times New Roman" w:eastAsia="Times New Roman" w:hAnsi="Times New Roman" w:cs="Times New Roman"/>
          <w:color w:val="000000"/>
          <w:sz w:val="36"/>
          <w:szCs w:val="18"/>
          <w:highlight w:val="yellow"/>
          <w:lang w:eastAsia="pt-BR"/>
        </w:rPr>
        <w:t xml:space="preserve">E com a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36"/>
          <w:szCs w:val="18"/>
          <w:highlight w:val="yellow"/>
          <w:lang w:eastAsia="pt-BR"/>
        </w:rPr>
        <w:t>Politec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36"/>
          <w:szCs w:val="18"/>
          <w:highlight w:val="yellow"/>
          <w:lang w:eastAsia="pt-BR"/>
        </w:rPr>
        <w:t>, produzirá três aparelhos auditivos.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Além da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Furp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o Laboratório Farmacêutico do Rio Grande do Sul, em parceria com o privado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Cristália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vai produzir três medicamentos para malária e leishmaniose: cloroquina,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anfotericina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B e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anfotericina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B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lipossomal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.  Serão ainda travadas parcerias entre o Laboratório Farmacêutico da Marinha e o Núcleo de Pesquisas Aplicadas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Ltda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com três laboratórios privados (EMS,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Geolab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Blanver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) para a produção de um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polivitamínico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usado contra anemia </w:t>
      </w:r>
      <w:proofErr w:type="gram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profunda indicado para crianças até três anos</w:t>
      </w:r>
      <w:proofErr w:type="gram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. Já a Fundação Oswaldo Cruz (Fiocruz) e o laboratório privado </w:t>
      </w:r>
      <w:proofErr w:type="spellStart"/>
      <w:proofErr w:type="gram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NTPharm</w:t>
      </w:r>
      <w:proofErr w:type="spellEnd"/>
      <w:proofErr w:type="gram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vão produzir o antirretroviral (HIV/Aids)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Darunavir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Pelos acordos, os laboratórios estrangeiros se comprometem a transferir aos laboratórios brasileiros a tecnologia para a produção nacional do medicamento ou da vacina, dentro de cinco anos. Como contrapartida, o governo garante exclusividade na compra desses produtos – pelos menores valores cotados no mercado mundial – durante esse mesmo período.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Outra iniciativa envolvendo laboratório público é o acordo entre o Instituto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Butantan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a Empresa Brasileira de Hemoderivados (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Hemobrás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) para cooperação técnico-científica no desenvolvimento de pesquisas e produtos derivados do plasma humano e medicamentos biotecnológicos. A ideia é unir a qualidade de produção da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Hemobrás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a expertise em pesquisa do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Butantan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a Política Nacional de Sangue, que garante universalização da assistência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hemoterápica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991A3A" w:rsidRPr="00991A3A" w:rsidRDefault="00991A3A" w:rsidP="00991A3A">
      <w:pPr>
        <w:shd w:val="clear" w:color="auto" w:fill="FFFFFF"/>
        <w:spacing w:before="120" w:after="12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eastAsia="pt-BR"/>
        </w:rPr>
        <w:t>Financiamento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Também foram lançados dois editais do BNDES, da </w:t>
      </w:r>
      <w:proofErr w:type="gram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Finep</w:t>
      </w:r>
      <w:proofErr w:type="gram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do Ministério da Saúde para seleção pública de planos de negócio de empresas com projetos inovadores voltados ao desenvolvimento de medicamentos modernos contra o câncer e atrite, além de medicamentos tradicionais e equipamentos de saúde.  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Batizado de Inova Saúde, o programa envolve R$ 2 bilhões de recursos. O ministério vai selecionar os melhores projetos que envolvem produtos prioritários para o SUS. Além disso, o BNDES lança a terceira etapa do programa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Profarma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que cria uma linha de financiamento envolvendo R$ 5 bilhões para apoiar empresas com projetos de desenvolvimento de biotecnológicos no Brasil.</w:t>
      </w:r>
    </w:p>
    <w:p w:rsidR="00991A3A" w:rsidRPr="00991A3A" w:rsidRDefault="00991A3A" w:rsidP="00991A3A">
      <w:pPr>
        <w:shd w:val="clear" w:color="auto" w:fill="FFFFFF"/>
        <w:spacing w:before="120" w:after="12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eastAsia="pt-BR"/>
        </w:rPr>
        <w:t>Patentes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Durante o evento, o 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Inpi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formalizou o compromisso com o Ministério da Saúde de dar prioridade à análise da patente de produtos estratégicos para o SUS, conforme resolução publicada na última terça-feira (9). Com isso, a expectativa é que o tempo de análise de patentes seja reduzido de nove anos para nove meses. Estão inseridos no grupo dos produtos estratégicos para SUS, por exemplo, medicamentos contra o câncer, </w:t>
      </w:r>
      <w:proofErr w:type="gram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aids</w:t>
      </w:r>
      <w:proofErr w:type="gram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doenças negligenciadas. 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Na reunião, foram assinados ainda três acordos de cooperação. Os ministérios do Desenvolvimento Indústria e Comércio Exterior e da Saúde e a </w:t>
      </w:r>
      <w:proofErr w:type="gram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Anvisa</w:t>
      </w:r>
      <w:proofErr w:type="gram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se comprometeram a elaborar estratégias para agilizar os processos para registro de novos produtos e para a autorização de funcionamento de plantas industriais para investidores nacionais e estrangeiros interessados em implementar novos empreendimentos no país.</w:t>
      </w:r>
    </w:p>
    <w:p w:rsidR="00991A3A" w:rsidRPr="00991A3A" w:rsidRDefault="00991A3A" w:rsidP="00991A3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Também foi assinado acordo com a ABNT e Associação Brasileira da Indústria de Equipamentos e Artigos Médicos, Odontológicos, Hospitalares e de Laboratórios (</w:t>
      </w:r>
      <w:proofErr w:type="spell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Abimo</w:t>
      </w:r>
      <w:proofErr w:type="spell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) para divulgar </w:t>
      </w:r>
      <w:proofErr w:type="gramStart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à</w:t>
      </w:r>
      <w:proofErr w:type="gramEnd"/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indústria nacional as normas técnicas internacionais específicas para produção de equipamentos e medicamentos e, assim, preparar as empresas para competir no mercado global. </w:t>
      </w:r>
    </w:p>
    <w:p w:rsidR="00991A3A" w:rsidRPr="00991A3A" w:rsidRDefault="00991A3A" w:rsidP="00991A3A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A3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24AEA" w:rsidRDefault="00624AEA"/>
    <w:sectPr w:rsidR="00624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3A"/>
    <w:rsid w:val="00624AEA"/>
    <w:rsid w:val="0098372C"/>
    <w:rsid w:val="0099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1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1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1A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1A3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ocumentauthor">
    <w:name w:val="documentauthor"/>
    <w:basedOn w:val="Fontepargpadro"/>
    <w:rsid w:val="00991A3A"/>
  </w:style>
  <w:style w:type="character" w:customStyle="1" w:styleId="apple-converted-space">
    <w:name w:val="apple-converted-space"/>
    <w:basedOn w:val="Fontepargpadro"/>
    <w:rsid w:val="00991A3A"/>
  </w:style>
  <w:style w:type="character" w:customStyle="1" w:styleId="documentpublished">
    <w:name w:val="documentpublished"/>
    <w:basedOn w:val="Fontepargpadro"/>
    <w:rsid w:val="00991A3A"/>
  </w:style>
  <w:style w:type="character" w:customStyle="1" w:styleId="documentmodified">
    <w:name w:val="documentmodified"/>
    <w:basedOn w:val="Fontepargpadro"/>
    <w:rsid w:val="00991A3A"/>
  </w:style>
  <w:style w:type="character" w:styleId="Hyperlink">
    <w:name w:val="Hyperlink"/>
    <w:basedOn w:val="Fontepargpadro"/>
    <w:uiPriority w:val="99"/>
    <w:semiHidden/>
    <w:unhideWhenUsed/>
    <w:rsid w:val="00991A3A"/>
    <w:rPr>
      <w:color w:val="0000FF"/>
      <w:u w:val="single"/>
    </w:rPr>
  </w:style>
  <w:style w:type="paragraph" w:customStyle="1" w:styleId="discreet">
    <w:name w:val="discreet"/>
    <w:basedOn w:val="Normal"/>
    <w:rsid w:val="0099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1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1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1A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1A3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ocumentauthor">
    <w:name w:val="documentauthor"/>
    <w:basedOn w:val="Fontepargpadro"/>
    <w:rsid w:val="00991A3A"/>
  </w:style>
  <w:style w:type="character" w:customStyle="1" w:styleId="apple-converted-space">
    <w:name w:val="apple-converted-space"/>
    <w:basedOn w:val="Fontepargpadro"/>
    <w:rsid w:val="00991A3A"/>
  </w:style>
  <w:style w:type="character" w:customStyle="1" w:styleId="documentpublished">
    <w:name w:val="documentpublished"/>
    <w:basedOn w:val="Fontepargpadro"/>
    <w:rsid w:val="00991A3A"/>
  </w:style>
  <w:style w:type="character" w:customStyle="1" w:styleId="documentmodified">
    <w:name w:val="documentmodified"/>
    <w:basedOn w:val="Fontepargpadro"/>
    <w:rsid w:val="00991A3A"/>
  </w:style>
  <w:style w:type="character" w:styleId="Hyperlink">
    <w:name w:val="Hyperlink"/>
    <w:basedOn w:val="Fontepargpadro"/>
    <w:uiPriority w:val="99"/>
    <w:semiHidden/>
    <w:unhideWhenUsed/>
    <w:rsid w:val="00991A3A"/>
    <w:rPr>
      <w:color w:val="0000FF"/>
      <w:u w:val="single"/>
    </w:rPr>
  </w:style>
  <w:style w:type="paragraph" w:customStyle="1" w:styleId="discreet">
    <w:name w:val="discreet"/>
    <w:basedOn w:val="Normal"/>
    <w:rsid w:val="0099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317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60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8794">
                      <w:marLeft w:val="0"/>
                      <w:marRight w:val="0"/>
                      <w:marTop w:val="375"/>
                      <w:marBottom w:val="300"/>
                      <w:divBdr>
                        <w:top w:val="single" w:sz="6" w:space="4" w:color="3F3F3F"/>
                        <w:left w:val="none" w:sz="0" w:space="0" w:color="auto"/>
                        <w:bottom w:val="single" w:sz="6" w:space="4" w:color="3F3F3F"/>
                        <w:right w:val="none" w:sz="0" w:space="0" w:color="auto"/>
                      </w:divBdr>
                    </w:div>
                  </w:divsChild>
                </w:div>
                <w:div w:id="8277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2295">
                      <w:marLeft w:val="15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edebrasilatual.com.br/saude/2013/04/ministro-padilha-anuncia-pacote-para-incentivar-setor-industrial-da-saude-no-bras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6388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Bento</dc:creator>
  <cp:lastModifiedBy>Ricardo Bento</cp:lastModifiedBy>
  <cp:revision>2</cp:revision>
  <dcterms:created xsi:type="dcterms:W3CDTF">2013-12-18T04:59:00Z</dcterms:created>
  <dcterms:modified xsi:type="dcterms:W3CDTF">2013-12-18T04:59:00Z</dcterms:modified>
</cp:coreProperties>
</file>